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Прогноз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65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государственной пошлины за осуществляемые одновременно государственный кадастровый учет и государственную регистрацию прав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подлежащ</w:t>
      </w:r>
      <w:r>
        <w:rPr>
          <w:color w:val="000000"/>
          <w:sz w:val="28"/>
          <w:szCs w:val="28"/>
        </w:rPr>
        <w:t xml:space="preserve">ей</w:t>
      </w:r>
      <w:r>
        <w:rPr>
          <w:color w:val="000000"/>
          <w:sz w:val="28"/>
          <w:szCs w:val="28"/>
        </w:rPr>
        <w:t xml:space="preserve"> зачислению в областной бюджет, </w:t>
      </w:r>
      <w:r>
        <w:rPr>
          <w:color w:val="000000"/>
          <w:sz w:val="28"/>
          <w:szCs w:val="28"/>
        </w:rPr>
        <w:t xml:space="preserve">на 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6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</w:t>
      </w:r>
      <w:r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о</w:t>
      </w:r>
      <w:r>
        <w:rPr>
          <w:color w:val="000000"/>
          <w:sz w:val="28"/>
          <w:szCs w:val="28"/>
        </w:rPr>
        <w:t xml:space="preserve">д</w:t>
      </w:r>
      <w:r>
        <w:rPr>
          <w:color w:val="000000"/>
          <w:sz w:val="28"/>
          <w:szCs w:val="28"/>
        </w:rPr>
        <w:t xml:space="preserve">ы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52"/>
        <w:tabs>
          <w:tab w:val="left" w:pos="7755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тыс. рублей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9356" w:type="dxa"/>
        <w:tblInd w:w="30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5387"/>
        <w:gridCol w:w="1417"/>
        <w:gridCol w:w="1276"/>
        <w:gridCol w:w="1276"/>
      </w:tblGrid>
      <w:tr>
        <w:tblPrEx/>
        <w:trPr>
          <w:trHeight w:val="49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0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6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</w:t>
            </w:r>
            <w:r>
              <w:rPr>
                <w:color w:val="000000"/>
                <w:sz w:val="28"/>
                <w:szCs w:val="28"/>
              </w:rPr>
              <w:t xml:space="preserve">государственной пошлины </w:t>
            </w:r>
            <w:r>
              <w:rPr>
                <w:color w:val="000000"/>
                <w:sz w:val="28"/>
                <w:szCs w:val="28"/>
              </w:rPr>
              <w:t xml:space="preserve">за осуществляемые одновременно государственный кадастровый учет и государственную регистрацию прав </w:t>
            </w:r>
            <w:r>
              <w:rPr>
                <w:sz w:val="28"/>
                <w:szCs w:val="28"/>
              </w:rPr>
              <w:t xml:space="preserve">(по сведен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ям </w:t>
            </w:r>
            <w:r>
              <w:rPr>
                <w:sz w:val="28"/>
                <w:szCs w:val="28"/>
              </w:rPr>
              <w:t xml:space="preserve">главного </w:t>
            </w:r>
            <w:r>
              <w:rPr>
                <w:sz w:val="28"/>
                <w:szCs w:val="28"/>
              </w:rPr>
              <w:t xml:space="preserve">адм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нистратора доходов –</w:t>
            </w:r>
            <w:r>
              <w:rPr>
                <w:sz w:val="28"/>
                <w:szCs w:val="28"/>
              </w:rPr>
              <w:t xml:space="preserve"> Управления Росреестра </w:t>
            </w:r>
            <w:r>
              <w:rPr>
                <w:sz w:val="28"/>
                <w:szCs w:val="28"/>
              </w:rPr>
              <w:t xml:space="preserve">по Оренбургской области)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rPr>
                <w:strike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</w:rPr>
              <w:t xml:space="preserve">14 176</w:t>
            </w:r>
            <w:r>
              <w:rPr>
                <w:strike/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14 949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15 049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sectPr>
      <w:headerReference w:type="default" r:id="rId8"/>
      <w:headerReference w:type="even" r:id="rId9"/>
      <w:footnotePr/>
      <w:endnotePr/>
      <w:type w:val="continuous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rPr>
        <w:rStyle w:val="657"/>
      </w:rPr>
      <w:framePr w:wrap="around" w:vAnchor="text" w:hAnchor="margin" w:xAlign="center" w:y="1"/>
    </w:pPr>
    <w:r>
      <w:rPr>
        <w:rStyle w:val="657"/>
      </w:rPr>
      <w:fldChar w:fldCharType="begin"/>
    </w:r>
    <w:r>
      <w:rPr>
        <w:rStyle w:val="657"/>
      </w:rPr>
      <w:instrText xml:space="preserve">PAGE  </w:instrText>
    </w:r>
    <w:r>
      <w:rPr>
        <w:rStyle w:val="657"/>
      </w:rPr>
      <w:fldChar w:fldCharType="separate"/>
    </w:r>
    <w:r>
      <w:rPr>
        <w:rStyle w:val="657"/>
      </w:rPr>
      <w:t xml:space="preserve">2</w:t>
    </w:r>
    <w:r>
      <w:rPr>
        <w:rStyle w:val="657"/>
      </w:rPr>
      <w:fldChar w:fldCharType="end"/>
    </w:r>
    <w:r>
      <w:rPr>
        <w:rStyle w:val="657"/>
      </w:rPr>
    </w:r>
    <w:r>
      <w:rPr>
        <w:rStyle w:val="657"/>
      </w:rPr>
    </w:r>
  </w:p>
  <w:p>
    <w:pPr>
      <w:pStyle w:val="65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rPr>
        <w:rStyle w:val="657"/>
      </w:rPr>
      <w:framePr w:wrap="around" w:vAnchor="text" w:hAnchor="margin" w:xAlign="center" w:y="1"/>
    </w:pPr>
    <w:r>
      <w:rPr>
        <w:rStyle w:val="657"/>
      </w:rPr>
      <w:fldChar w:fldCharType="begin"/>
    </w:r>
    <w:r>
      <w:rPr>
        <w:rStyle w:val="657"/>
      </w:rPr>
      <w:instrText xml:space="preserve">PAGE  </w:instrText>
    </w:r>
    <w:r>
      <w:rPr>
        <w:rStyle w:val="657"/>
      </w:rPr>
      <w:fldChar w:fldCharType="end"/>
    </w:r>
    <w:r>
      <w:rPr>
        <w:rStyle w:val="657"/>
      </w:rPr>
    </w:r>
    <w:r>
      <w:rPr>
        <w:rStyle w:val="657"/>
      </w:rPr>
    </w:r>
  </w:p>
  <w:p>
    <w:pPr>
      <w:pStyle w:val="6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2"/>
    <w:next w:val="65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2"/>
    <w:next w:val="65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2"/>
    <w:next w:val="65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2"/>
    <w:next w:val="65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2"/>
    <w:next w:val="65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2"/>
    <w:next w:val="65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2"/>
    <w:next w:val="65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next w:val="652"/>
    <w:link w:val="652"/>
    <w:qFormat/>
    <w:rPr>
      <w:sz w:val="24"/>
      <w:szCs w:val="24"/>
      <w:lang w:val="ru-RU" w:eastAsia="ru-RU" w:bidi="ar-SA"/>
    </w:rPr>
  </w:style>
  <w:style w:type="character" w:styleId="653">
    <w:name w:val="Основной шрифт абзаца"/>
    <w:next w:val="653"/>
    <w:link w:val="652"/>
    <w:semiHidden/>
  </w:style>
  <w:style w:type="table" w:styleId="654">
    <w:name w:val="Обычная таблица"/>
    <w:next w:val="654"/>
    <w:link w:val="652"/>
    <w:semiHidden/>
    <w:tblPr/>
  </w:style>
  <w:style w:type="numbering" w:styleId="655">
    <w:name w:val="Нет списка"/>
    <w:next w:val="655"/>
    <w:link w:val="652"/>
    <w:semiHidden/>
  </w:style>
  <w:style w:type="paragraph" w:styleId="656">
    <w:name w:val="Верхний колонтитул"/>
    <w:basedOn w:val="652"/>
    <w:next w:val="656"/>
    <w:link w:val="652"/>
    <w:pPr>
      <w:tabs>
        <w:tab w:val="center" w:pos="4677" w:leader="none"/>
        <w:tab w:val="right" w:pos="9355" w:leader="none"/>
      </w:tabs>
    </w:pPr>
  </w:style>
  <w:style w:type="character" w:styleId="657">
    <w:name w:val="Номер страницы"/>
    <w:basedOn w:val="653"/>
    <w:next w:val="657"/>
    <w:link w:val="652"/>
  </w:style>
  <w:style w:type="paragraph" w:styleId="658">
    <w:name w:val="Текст выноски"/>
    <w:basedOn w:val="652"/>
    <w:next w:val="658"/>
    <w:link w:val="652"/>
    <w:semiHidden/>
    <w:rPr>
      <w:rFonts w:ascii="Tahoma" w:hAnsi="Tahoma" w:cs="Tahoma"/>
      <w:sz w:val="16"/>
      <w:szCs w:val="16"/>
    </w:rPr>
  </w:style>
  <w:style w:type="paragraph" w:styleId="659">
    <w:name w:val="Нижний колонтитул"/>
    <w:basedOn w:val="652"/>
    <w:next w:val="659"/>
    <w:link w:val="660"/>
    <w:pPr>
      <w:tabs>
        <w:tab w:val="center" w:pos="4677" w:leader="none"/>
        <w:tab w:val="right" w:pos="9355" w:leader="none"/>
      </w:tabs>
    </w:pPr>
  </w:style>
  <w:style w:type="character" w:styleId="660">
    <w:name w:val="Нижний колонтитул Знак"/>
    <w:next w:val="660"/>
    <w:link w:val="659"/>
    <w:rPr>
      <w:sz w:val="24"/>
      <w:szCs w:val="24"/>
    </w:rPr>
  </w:style>
  <w:style w:type="paragraph" w:styleId="661">
    <w:name w:val="ConsPlusNormal"/>
    <w:next w:val="661"/>
    <w:link w:val="652"/>
    <w:rPr>
      <w:rFonts w:ascii="Arial" w:hAnsi="Arial" w:cs="Arial"/>
      <w:sz w:val="24"/>
      <w:szCs w:val="24"/>
      <w:lang w:val="ru-RU" w:eastAsia="ru-RU" w:bidi="ar-SA"/>
    </w:rPr>
  </w:style>
  <w:style w:type="character" w:styleId="864" w:default="1">
    <w:name w:val="Default Paragraph Font"/>
    <w:uiPriority w:val="1"/>
    <w:semiHidden/>
    <w:unhideWhenUsed/>
  </w:style>
  <w:style w:type="numbering" w:styleId="865" w:default="1">
    <w:name w:val="No List"/>
    <w:uiPriority w:val="99"/>
    <w:semiHidden/>
    <w:unhideWhenUsed/>
  </w:style>
  <w:style w:type="table" w:styleId="86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Факти-ческое поступ-ление за 2 полу-годие 2007</dc:title>
  <dc:creator>mb1</dc:creator>
  <cp:lastModifiedBy>rti</cp:lastModifiedBy>
  <cp:revision>6</cp:revision>
  <dcterms:created xsi:type="dcterms:W3CDTF">2024-10-04T08:12:00Z</dcterms:created>
  <dcterms:modified xsi:type="dcterms:W3CDTF">2025-10-27T09:02:40Z</dcterms:modified>
  <cp:version>983040</cp:version>
</cp:coreProperties>
</file>